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CD2C" w14:textId="77777777" w:rsidR="004C7E34" w:rsidRDefault="004C7E34" w:rsidP="004C7E34">
      <w:pPr>
        <w:jc w:val="center"/>
      </w:pPr>
      <w:r w:rsidRPr="00B66448">
        <w:rPr>
          <w:noProof/>
          <w:sz w:val="22"/>
          <w:szCs w:val="22"/>
        </w:rPr>
        <w:drawing>
          <wp:inline distT="0" distB="0" distL="0" distR="0" wp14:anchorId="329DF211" wp14:editId="5D836165">
            <wp:extent cx="1278981" cy="133846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981" cy="133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E1D00" w14:textId="77777777" w:rsidR="00EE3329" w:rsidRDefault="00EE3329" w:rsidP="004C7E34">
      <w:pPr>
        <w:jc w:val="center"/>
      </w:pPr>
    </w:p>
    <w:p w14:paraId="29059EFB" w14:textId="1DA67E93" w:rsidR="000D59CB" w:rsidRDefault="000D59CB" w:rsidP="000D59CB">
      <w:pPr>
        <w:jc w:val="center"/>
      </w:pPr>
      <w:r>
        <w:t xml:space="preserve">CFDMC EMResource Steering Committee Meeting </w:t>
      </w:r>
    </w:p>
    <w:p w14:paraId="57B0DC0C" w14:textId="688AC398" w:rsidR="000D59CB" w:rsidRDefault="00BC7541" w:rsidP="000D59CB">
      <w:pPr>
        <w:jc w:val="center"/>
      </w:pPr>
      <w:r>
        <w:t>2/26/26</w:t>
      </w:r>
    </w:p>
    <w:p w14:paraId="5C462269" w14:textId="77777777" w:rsidR="00032641" w:rsidRDefault="00032641" w:rsidP="000D59CB">
      <w:pPr>
        <w:jc w:val="center"/>
      </w:pPr>
    </w:p>
    <w:p w14:paraId="36F6A289" w14:textId="77777777" w:rsidR="000D59CB" w:rsidRDefault="000D59CB" w:rsidP="000D59CB">
      <w:pPr>
        <w:jc w:val="center"/>
      </w:pPr>
    </w:p>
    <w:p w14:paraId="2EC62402" w14:textId="3D642876" w:rsidR="000D59CB" w:rsidRDefault="001F2209" w:rsidP="000D59CB">
      <w:pPr>
        <w:jc w:val="center"/>
      </w:pPr>
      <w:r>
        <w:t>Notes</w:t>
      </w:r>
    </w:p>
    <w:p w14:paraId="02602A16" w14:textId="77777777" w:rsidR="000D59CB" w:rsidRDefault="000D59CB" w:rsidP="000D59CB">
      <w:pPr>
        <w:jc w:val="center"/>
      </w:pPr>
    </w:p>
    <w:p w14:paraId="5B202359" w14:textId="77777777" w:rsidR="009E27A1" w:rsidRDefault="000D59CB" w:rsidP="00AA5261">
      <w:pPr>
        <w:pStyle w:val="ListParagraph"/>
        <w:numPr>
          <w:ilvl w:val="0"/>
          <w:numId w:val="3"/>
        </w:numPr>
        <w:rPr>
          <w:rFonts w:cstheme="minorHAnsi"/>
        </w:rPr>
      </w:pPr>
      <w:r w:rsidRPr="00FE2C01">
        <w:rPr>
          <w:rFonts w:cstheme="minorHAnsi"/>
        </w:rPr>
        <w:t>Welcome</w:t>
      </w:r>
      <w:r w:rsidR="0050563C" w:rsidRPr="00FE2C01">
        <w:rPr>
          <w:rFonts w:cstheme="minorHAnsi"/>
        </w:rPr>
        <w:t xml:space="preserve">, </w:t>
      </w:r>
      <w:r w:rsidRPr="00FE2C01">
        <w:rPr>
          <w:rFonts w:cstheme="minorHAnsi"/>
        </w:rPr>
        <w:t>Introductions</w:t>
      </w:r>
      <w:r w:rsidR="00466C8D" w:rsidRPr="00FE2C01">
        <w:rPr>
          <w:rFonts w:cstheme="minorHAnsi"/>
        </w:rPr>
        <w:t xml:space="preserve"> &amp; Updates</w:t>
      </w:r>
      <w:r w:rsidR="003957F9">
        <w:rPr>
          <w:rFonts w:cstheme="minorHAnsi"/>
        </w:rPr>
        <w:t>:</w:t>
      </w:r>
      <w:r w:rsidRPr="00FE2C01">
        <w:rPr>
          <w:rFonts w:cstheme="minorHAnsi"/>
        </w:rPr>
        <w:tab/>
      </w:r>
      <w:r w:rsidR="006A3C4B">
        <w:rPr>
          <w:rFonts w:cstheme="minorHAnsi"/>
        </w:rPr>
        <w:t xml:space="preserve">Welcome </w:t>
      </w:r>
      <w:r w:rsidR="00A0044A" w:rsidRPr="0012246A">
        <w:rPr>
          <w:rFonts w:cstheme="minorHAnsi"/>
        </w:rPr>
        <w:t>I want to make sure everybody is aware, I have taken another job. I am working, still for the Coalition part-time.</w:t>
      </w:r>
    </w:p>
    <w:p w14:paraId="342B868B" w14:textId="1551E8C4" w:rsidR="003147EB" w:rsidRPr="0004699F" w:rsidRDefault="00B148E9" w:rsidP="0004699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1"/>
          <w:szCs w:val="21"/>
        </w:rPr>
      </w:pPr>
      <w:r w:rsidRPr="00DC5ABB">
        <w:rPr>
          <w:rFonts w:cstheme="minorHAnsi"/>
        </w:rPr>
        <w:t>Corporation/Agency Admin</w:t>
      </w:r>
      <w:r w:rsidR="003957F9" w:rsidRPr="00DC5ABB">
        <w:rPr>
          <w:rFonts w:cstheme="minorHAnsi"/>
        </w:rPr>
        <w:t>:</w:t>
      </w:r>
      <w:r w:rsidRPr="00DC5ABB">
        <w:rPr>
          <w:rFonts w:cstheme="minorHAnsi"/>
        </w:rPr>
        <w:tab/>
      </w:r>
      <w:r w:rsidR="0012246A" w:rsidRPr="00DC5ABB">
        <w:rPr>
          <w:rFonts w:cstheme="minorHAnsi"/>
        </w:rPr>
        <w:t>So, with that said, one of the first things on the agenda is corporate and agency administration.</w:t>
      </w:r>
      <w:r w:rsidR="002035F5" w:rsidRPr="00DC5ABB">
        <w:rPr>
          <w:rFonts w:cstheme="minorHAnsi"/>
        </w:rPr>
        <w:t xml:space="preserve"> The reason this is on here is because I want to have an administrative level person for every agency.</w:t>
      </w:r>
      <w:r w:rsidR="00CD3219" w:rsidRPr="00DC5ABB">
        <w:rPr>
          <w:rFonts w:cstheme="minorHAnsi"/>
        </w:rPr>
        <w:t xml:space="preserve"> Somebody who can enter in new, people</w:t>
      </w:r>
      <w:r w:rsidR="00AB519C" w:rsidRPr="00DC5ABB">
        <w:rPr>
          <w:rFonts w:cstheme="minorHAnsi"/>
        </w:rPr>
        <w:t>, who can make changes within the system</w:t>
      </w:r>
      <w:r w:rsidR="00946A25" w:rsidRPr="00DC5ABB">
        <w:rPr>
          <w:rFonts w:cstheme="minorHAnsi"/>
        </w:rPr>
        <w:t>. So, if your agency has not identified somebody</w:t>
      </w:r>
      <w:r w:rsidR="0099771E" w:rsidRPr="00DC5ABB">
        <w:rPr>
          <w:rFonts w:cstheme="minorHAnsi"/>
        </w:rPr>
        <w:t xml:space="preserve"> to take on this role, please do so. Just need an email saying, hey, this person's going to be our, EM resource admin</w:t>
      </w:r>
      <w:r w:rsidR="001E695C">
        <w:rPr>
          <w:rFonts w:cstheme="minorHAnsi"/>
        </w:rPr>
        <w:t>. Multiple Admins for one agency is permissible</w:t>
      </w:r>
      <w:r w:rsidR="001163E6">
        <w:rPr>
          <w:rFonts w:cstheme="minorHAnsi"/>
        </w:rPr>
        <w:t xml:space="preserve">. </w:t>
      </w:r>
      <w:r w:rsidRPr="0004699F">
        <w:rPr>
          <w:rFonts w:cstheme="minorHAnsi"/>
        </w:rPr>
        <w:tab/>
      </w:r>
    </w:p>
    <w:p w14:paraId="0A52D56D" w14:textId="77777777" w:rsidR="006F3354" w:rsidRPr="006F3354" w:rsidRDefault="006F3354" w:rsidP="006F3354">
      <w:pPr>
        <w:pStyle w:val="ListParagraph"/>
        <w:rPr>
          <w:rFonts w:cstheme="minorHAnsi"/>
        </w:rPr>
      </w:pPr>
    </w:p>
    <w:p w14:paraId="73C29173" w14:textId="3153260E" w:rsidR="006F3354" w:rsidRDefault="006F3354" w:rsidP="003147E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Other uses for the system?</w:t>
      </w:r>
      <w:r w:rsidR="00B30957">
        <w:rPr>
          <w:rFonts w:cstheme="minorHAnsi"/>
        </w:rPr>
        <w:t xml:space="preserve"> A review of the current system</w:t>
      </w:r>
      <w:r w:rsidR="00766718">
        <w:rPr>
          <w:rFonts w:cstheme="minorHAnsi"/>
        </w:rPr>
        <w:t>, capacity, and current resources</w:t>
      </w:r>
      <w:r w:rsidR="00855F82">
        <w:rPr>
          <w:rFonts w:cstheme="minorHAnsi"/>
        </w:rPr>
        <w:t>.</w:t>
      </w:r>
      <w:r w:rsidR="00972407">
        <w:rPr>
          <w:rFonts w:cstheme="minorHAnsi"/>
        </w:rPr>
        <w:t xml:space="preserve"> One suggestion was to increase daily usage.</w:t>
      </w:r>
      <w:r w:rsidR="00013861">
        <w:rPr>
          <w:rFonts w:cstheme="minorHAnsi"/>
        </w:rPr>
        <w:t xml:space="preserve"> Second was better integration in WebEOC.</w:t>
      </w:r>
      <w:r w:rsidR="00B6126E">
        <w:rPr>
          <w:rFonts w:cstheme="minorHAnsi"/>
        </w:rPr>
        <w:t xml:space="preserve"> </w:t>
      </w:r>
      <w:r w:rsidR="00B6126E" w:rsidRPr="00B6126E">
        <w:rPr>
          <w:rFonts w:cstheme="minorHAnsi"/>
        </w:rPr>
        <w:t>There's been a lot of changes in WebEOC recently, especially in the Central Florida area. Everybody's got their own system now, but we can talk between all of the systems</w:t>
      </w:r>
      <w:r w:rsidR="00B6126E">
        <w:rPr>
          <w:rFonts w:cstheme="minorHAnsi"/>
        </w:rPr>
        <w:t>.</w:t>
      </w:r>
    </w:p>
    <w:p w14:paraId="55830A15" w14:textId="77777777" w:rsidR="003D0884" w:rsidRPr="003D0884" w:rsidRDefault="003D0884" w:rsidP="003D0884">
      <w:pPr>
        <w:pStyle w:val="ListParagraph"/>
        <w:rPr>
          <w:rFonts w:cstheme="minorHAnsi"/>
        </w:rPr>
      </w:pPr>
    </w:p>
    <w:p w14:paraId="0E7FBD04" w14:textId="7B97534A" w:rsidR="003D0884" w:rsidRDefault="003D0884" w:rsidP="003147E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Sustainment</w:t>
      </w:r>
      <w:r>
        <w:rPr>
          <w:rFonts w:cstheme="minorHAnsi"/>
        </w:rPr>
        <w:tab/>
      </w:r>
      <w:r w:rsidR="004D3FFB" w:rsidRPr="004D3FFB">
        <w:rPr>
          <w:rFonts w:cstheme="minorHAnsi"/>
        </w:rPr>
        <w:t>We've got grant funding until 2027.</w:t>
      </w:r>
      <w:r>
        <w:rPr>
          <w:rFonts w:cstheme="minorHAnsi"/>
        </w:rPr>
        <w:tab/>
      </w:r>
      <w:r w:rsidR="00A926D5" w:rsidRPr="00A926D5">
        <w:rPr>
          <w:rFonts w:cstheme="minorHAnsi"/>
        </w:rPr>
        <w:t>We will, of course, try for grants again</w:t>
      </w:r>
      <w:r w:rsidR="00C618ED">
        <w:rPr>
          <w:rFonts w:cstheme="minorHAnsi"/>
        </w:rPr>
        <w:t xml:space="preserve">. </w:t>
      </w:r>
      <w:r w:rsidR="00C618ED" w:rsidRPr="00C618ED">
        <w:rPr>
          <w:rFonts w:cstheme="minorHAnsi"/>
        </w:rPr>
        <w:t>But, if it should fail, What other options are there out there</w:t>
      </w:r>
      <w:r w:rsidR="00C618ED">
        <w:rPr>
          <w:rFonts w:cstheme="minorHAnsi"/>
        </w:rPr>
        <w:t xml:space="preserve">. Below is a break down </w:t>
      </w:r>
      <w:r w:rsidR="00920003">
        <w:rPr>
          <w:rFonts w:cstheme="minorHAnsi"/>
        </w:rPr>
        <w:t>in cost which is based upon population.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B7D773A" w14:textId="77777777" w:rsidR="00292E5B" w:rsidRPr="00292E5B" w:rsidRDefault="00292E5B" w:rsidP="00292E5B">
      <w:pPr>
        <w:pStyle w:val="ListParagraph"/>
        <w:rPr>
          <w:rFonts w:cstheme="minorHAnsi"/>
        </w:rPr>
      </w:pPr>
    </w:p>
    <w:tbl>
      <w:tblPr>
        <w:tblpPr w:leftFromText="180" w:rightFromText="180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997"/>
        <w:gridCol w:w="1362"/>
        <w:gridCol w:w="2155"/>
      </w:tblGrid>
      <w:tr w:rsidR="00292E5B" w:rsidRPr="00292E5B" w14:paraId="78EA883F" w14:textId="77777777">
        <w:trPr>
          <w:trHeight w:val="300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AE2828D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2025-26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B753DC" w14:textId="27BAE3AA" w:rsidR="00292E5B" w:rsidRPr="00292E5B" w:rsidRDefault="00744857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Population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18E356" w14:textId="4433B1AE" w:rsidR="00292E5B" w:rsidRPr="00292E5B" w:rsidRDefault="00E05929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7D60780" w14:textId="2E79F273" w:rsidR="00292E5B" w:rsidRPr="00292E5B" w:rsidRDefault="008B4DBC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Cost per County</w:t>
            </w:r>
          </w:p>
        </w:tc>
      </w:tr>
      <w:tr w:rsidR="00292E5B" w:rsidRPr="00292E5B" w14:paraId="7F0EEAE4" w14:textId="77777777">
        <w:trPr>
          <w:trHeight w:val="300"/>
        </w:trPr>
        <w:tc>
          <w:tcPr>
            <w:tcW w:w="2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879D56B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  <w:b/>
                <w:bCs/>
              </w:rPr>
              <w:t>FL Region 5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4FD3F83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27A7609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</w:p>
        </w:tc>
      </w:tr>
      <w:tr w:rsidR="00292E5B" w:rsidRPr="00292E5B" w14:paraId="7E747BAE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A5632CC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Brevard</w:t>
            </w: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7E7B39E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606,671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EE2A9CF" w14:textId="62BBA32C" w:rsidR="00292E5B" w:rsidRPr="00292E5B" w:rsidRDefault="00A81D78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13.6</w:t>
            </w: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8995C3E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$  13,104.09</w:t>
            </w:r>
          </w:p>
        </w:tc>
      </w:tr>
      <w:tr w:rsidR="00292E5B" w:rsidRPr="00292E5B" w14:paraId="3DD86555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B9B526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Indian River</w:t>
            </w: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0676538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158,834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9A2FD32" w14:textId="00DBC046" w:rsidR="00292E5B" w:rsidRPr="00292E5B" w:rsidRDefault="000B0505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3.6</w:t>
            </w: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CD8378F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$    3,430.81</w:t>
            </w:r>
          </w:p>
        </w:tc>
      </w:tr>
      <w:tr w:rsidR="00292E5B" w:rsidRPr="00292E5B" w14:paraId="7F109DE1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B43570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Lake</w:t>
            </w: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972CF12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366,742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7EC705" w14:textId="1A6F7F65" w:rsidR="00292E5B" w:rsidRPr="00292E5B" w:rsidRDefault="00E966EE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8.2</w:t>
            </w: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A5F0B8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$    7,921.63</w:t>
            </w:r>
          </w:p>
        </w:tc>
      </w:tr>
      <w:tr w:rsidR="00292E5B" w:rsidRPr="00292E5B" w14:paraId="2DBC55ED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B85B52D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Martin</w:t>
            </w: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38463AE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161,301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8F0C601" w14:textId="39C598D0" w:rsidR="00292E5B" w:rsidRPr="00292E5B" w:rsidRDefault="00333A40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3.6</w:t>
            </w: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E8EC42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$    3,484.10</w:t>
            </w:r>
          </w:p>
        </w:tc>
      </w:tr>
      <w:tr w:rsidR="00292E5B" w:rsidRPr="00292E5B" w14:paraId="04050750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39368C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lastRenderedPageBreak/>
              <w:t>Orange</w:t>
            </w: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6EE5D59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1,415,260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17FD390" w14:textId="321D4109" w:rsidR="00292E5B" w:rsidRPr="00292E5B" w:rsidRDefault="00295D5D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31.8</w:t>
            </w: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FE3DF95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$  30,569.62</w:t>
            </w:r>
          </w:p>
        </w:tc>
      </w:tr>
      <w:tr w:rsidR="00292E5B" w:rsidRPr="00292E5B" w14:paraId="192B72B5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FF63F2C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Osceola</w:t>
            </w: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4E25889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387,055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A6B3DF5" w14:textId="4B965480" w:rsidR="00292E5B" w:rsidRPr="00292E5B" w:rsidRDefault="00A06567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8.7</w:t>
            </w: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F34D711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$    8,360.39</w:t>
            </w:r>
          </w:p>
        </w:tc>
      </w:tr>
      <w:tr w:rsidR="00292E5B" w:rsidRPr="00292E5B" w14:paraId="4DCD6A94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DC40D4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Seminole</w:t>
            </w: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6AFCBE6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476,727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12E09F3" w14:textId="61BA478F" w:rsidR="00292E5B" w:rsidRPr="00292E5B" w:rsidRDefault="003D737F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10.7</w:t>
            </w: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408F7C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$  10,297.30</w:t>
            </w:r>
          </w:p>
        </w:tc>
      </w:tr>
      <w:tr w:rsidR="00292E5B" w:rsidRPr="00292E5B" w14:paraId="3202994E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7E8422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St. Lucie</w:t>
            </w: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C9FFA6B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322,265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56D48F" w14:textId="1E011E19" w:rsidR="00292E5B" w:rsidRPr="00292E5B" w:rsidRDefault="00021850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7.2</w:t>
            </w: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2524D3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$    6,960.92</w:t>
            </w:r>
          </w:p>
        </w:tc>
      </w:tr>
      <w:tr w:rsidR="00292E5B" w:rsidRPr="00292E5B" w14:paraId="60DA1E86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8C01955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Volusia</w:t>
            </w: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C989D1B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551,588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5CFFCBC" w14:textId="53E76DFF" w:rsidR="00292E5B" w:rsidRPr="00292E5B" w:rsidRDefault="009553AD" w:rsidP="00292E5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12.4</w:t>
            </w: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71F8FBE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$  11,914.30</w:t>
            </w:r>
          </w:p>
        </w:tc>
      </w:tr>
      <w:tr w:rsidR="00292E5B" w:rsidRPr="00292E5B" w14:paraId="723BB8DE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D1E4DB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14567CB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EABC676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EE99666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</w:p>
        </w:tc>
      </w:tr>
      <w:tr w:rsidR="00292E5B" w:rsidRPr="00292E5B" w14:paraId="5E10C15D" w14:textId="77777777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830197A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Total</w:t>
            </w:r>
          </w:p>
        </w:tc>
        <w:tc>
          <w:tcPr>
            <w:tcW w:w="11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84E4ED6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4,446,443</w:t>
            </w:r>
          </w:p>
        </w:tc>
        <w:tc>
          <w:tcPr>
            <w:tcW w:w="334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F3348C7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215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D7BB664" w14:textId="77777777" w:rsidR="00292E5B" w:rsidRPr="00292E5B" w:rsidRDefault="00292E5B" w:rsidP="00292E5B">
            <w:pPr>
              <w:pStyle w:val="ListParagraph"/>
              <w:rPr>
                <w:rFonts w:cstheme="minorHAnsi"/>
              </w:rPr>
            </w:pPr>
            <w:r w:rsidRPr="00292E5B">
              <w:rPr>
                <w:rFonts w:cstheme="minorHAnsi"/>
              </w:rPr>
              <w:t>$  96,043.17</w:t>
            </w:r>
          </w:p>
        </w:tc>
      </w:tr>
    </w:tbl>
    <w:p w14:paraId="15438CCE" w14:textId="77777777" w:rsidR="00292E5B" w:rsidRDefault="00292E5B" w:rsidP="00292E5B">
      <w:pPr>
        <w:pStyle w:val="ListParagraph"/>
        <w:rPr>
          <w:rFonts w:cstheme="minorHAnsi"/>
        </w:rPr>
      </w:pPr>
    </w:p>
    <w:p w14:paraId="2D6011B0" w14:textId="77777777" w:rsidR="00292E5B" w:rsidRDefault="00292E5B" w:rsidP="00292E5B">
      <w:pPr>
        <w:pStyle w:val="ListParagraph"/>
        <w:rPr>
          <w:rFonts w:cstheme="minorHAnsi"/>
        </w:rPr>
      </w:pPr>
    </w:p>
    <w:p w14:paraId="039357BB" w14:textId="77777777" w:rsidR="00292E5B" w:rsidRDefault="00292E5B" w:rsidP="00292E5B">
      <w:pPr>
        <w:pStyle w:val="ListParagraph"/>
        <w:rPr>
          <w:rFonts w:cstheme="minorHAnsi"/>
        </w:rPr>
      </w:pPr>
    </w:p>
    <w:p w14:paraId="05533A48" w14:textId="77777777" w:rsidR="00292E5B" w:rsidRDefault="00292E5B" w:rsidP="00292E5B">
      <w:pPr>
        <w:pStyle w:val="ListParagraph"/>
        <w:rPr>
          <w:rFonts w:cstheme="minorHAnsi"/>
        </w:rPr>
      </w:pPr>
    </w:p>
    <w:p w14:paraId="57E9EE8E" w14:textId="77777777" w:rsidR="00292E5B" w:rsidRDefault="00292E5B" w:rsidP="00292E5B">
      <w:pPr>
        <w:pStyle w:val="ListParagraph"/>
        <w:rPr>
          <w:rFonts w:cstheme="minorHAnsi"/>
        </w:rPr>
      </w:pPr>
    </w:p>
    <w:p w14:paraId="545DC72F" w14:textId="77777777" w:rsidR="00292E5B" w:rsidRDefault="00292E5B" w:rsidP="00292E5B">
      <w:pPr>
        <w:pStyle w:val="ListParagraph"/>
        <w:rPr>
          <w:rFonts w:cstheme="minorHAnsi"/>
        </w:rPr>
      </w:pPr>
    </w:p>
    <w:p w14:paraId="58357106" w14:textId="77777777" w:rsidR="00292E5B" w:rsidRDefault="00292E5B" w:rsidP="00292E5B">
      <w:pPr>
        <w:pStyle w:val="ListParagraph"/>
        <w:rPr>
          <w:rFonts w:cstheme="minorHAnsi"/>
        </w:rPr>
      </w:pPr>
    </w:p>
    <w:p w14:paraId="7FA14277" w14:textId="77777777" w:rsidR="00292E5B" w:rsidRDefault="00292E5B" w:rsidP="00292E5B">
      <w:pPr>
        <w:pStyle w:val="ListParagraph"/>
        <w:rPr>
          <w:rFonts w:cstheme="minorHAnsi"/>
        </w:rPr>
      </w:pPr>
    </w:p>
    <w:p w14:paraId="0C289159" w14:textId="77777777" w:rsidR="00292E5B" w:rsidRDefault="00292E5B" w:rsidP="00292E5B">
      <w:pPr>
        <w:pStyle w:val="ListParagraph"/>
        <w:rPr>
          <w:rFonts w:cstheme="minorHAnsi"/>
        </w:rPr>
      </w:pPr>
    </w:p>
    <w:p w14:paraId="5C658851" w14:textId="1922C602" w:rsidR="000D59CB" w:rsidRPr="00127ED2" w:rsidRDefault="000D59CB" w:rsidP="00127ED2">
      <w:pPr>
        <w:rPr>
          <w:rFonts w:cstheme="minorHAnsi"/>
        </w:rPr>
      </w:pPr>
      <w:r w:rsidRPr="00127ED2">
        <w:rPr>
          <w:rFonts w:cstheme="minorHAnsi"/>
        </w:rPr>
        <w:br/>
      </w:r>
    </w:p>
    <w:p w14:paraId="3E2B7201" w14:textId="77777777" w:rsidR="000D59CB" w:rsidRPr="00FE2C01" w:rsidRDefault="000D59CB" w:rsidP="000D59CB">
      <w:pPr>
        <w:pStyle w:val="ListParagraph"/>
        <w:numPr>
          <w:ilvl w:val="0"/>
          <w:numId w:val="3"/>
        </w:numPr>
        <w:rPr>
          <w:rFonts w:cstheme="minorHAnsi"/>
        </w:rPr>
      </w:pPr>
      <w:r w:rsidRPr="00FE2C01">
        <w:rPr>
          <w:rFonts w:cstheme="minorHAnsi"/>
        </w:rPr>
        <w:t>Adjourn</w:t>
      </w:r>
    </w:p>
    <w:p w14:paraId="23C15D64" w14:textId="77777777" w:rsidR="000D59CB" w:rsidRPr="00FE2C01" w:rsidRDefault="000D59CB" w:rsidP="000D59CB">
      <w:pPr>
        <w:pStyle w:val="ListParagraph"/>
        <w:rPr>
          <w:rFonts w:cstheme="minorHAnsi"/>
        </w:rPr>
      </w:pPr>
    </w:p>
    <w:p w14:paraId="4C2894AD" w14:textId="77777777" w:rsidR="000D59CB" w:rsidRDefault="000D59CB" w:rsidP="000D59CB">
      <w:pPr>
        <w:pStyle w:val="ListParagraph"/>
      </w:pPr>
    </w:p>
    <w:p w14:paraId="3F2302DE" w14:textId="77777777" w:rsidR="000A5D61" w:rsidRDefault="000A5D61" w:rsidP="000D59CB">
      <w:pPr>
        <w:jc w:val="center"/>
      </w:pPr>
    </w:p>
    <w:sectPr w:rsidR="000A5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E144D"/>
    <w:multiLevelType w:val="hybridMultilevel"/>
    <w:tmpl w:val="166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91573"/>
    <w:multiLevelType w:val="hybridMultilevel"/>
    <w:tmpl w:val="AAE21CC8"/>
    <w:lvl w:ilvl="0" w:tplc="91AE6A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01591E"/>
    <w:multiLevelType w:val="hybridMultilevel"/>
    <w:tmpl w:val="29E8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91BA4"/>
    <w:multiLevelType w:val="hybridMultilevel"/>
    <w:tmpl w:val="1F3E0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37729">
    <w:abstractNumId w:val="2"/>
  </w:num>
  <w:num w:numId="2" w16cid:durableId="1067924528">
    <w:abstractNumId w:val="0"/>
  </w:num>
  <w:num w:numId="3" w16cid:durableId="1913612650">
    <w:abstractNumId w:val="3"/>
  </w:num>
  <w:num w:numId="4" w16cid:durableId="105481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34"/>
    <w:rsid w:val="00013861"/>
    <w:rsid w:val="000166F4"/>
    <w:rsid w:val="00021850"/>
    <w:rsid w:val="00032641"/>
    <w:rsid w:val="0004699F"/>
    <w:rsid w:val="00063C49"/>
    <w:rsid w:val="000660AF"/>
    <w:rsid w:val="000808F6"/>
    <w:rsid w:val="000821D4"/>
    <w:rsid w:val="000A5D61"/>
    <w:rsid w:val="000B0505"/>
    <w:rsid w:val="000B328D"/>
    <w:rsid w:val="000D59CB"/>
    <w:rsid w:val="000E315F"/>
    <w:rsid w:val="00102660"/>
    <w:rsid w:val="0010722F"/>
    <w:rsid w:val="00107369"/>
    <w:rsid w:val="001163E6"/>
    <w:rsid w:val="00120C65"/>
    <w:rsid w:val="0012246A"/>
    <w:rsid w:val="00125626"/>
    <w:rsid w:val="00127ED2"/>
    <w:rsid w:val="00133A44"/>
    <w:rsid w:val="00150E60"/>
    <w:rsid w:val="00163E20"/>
    <w:rsid w:val="001730E8"/>
    <w:rsid w:val="00181F37"/>
    <w:rsid w:val="001A5F15"/>
    <w:rsid w:val="001C7C14"/>
    <w:rsid w:val="001E695C"/>
    <w:rsid w:val="001F2209"/>
    <w:rsid w:val="001F768B"/>
    <w:rsid w:val="002035F5"/>
    <w:rsid w:val="00207502"/>
    <w:rsid w:val="00221041"/>
    <w:rsid w:val="00222720"/>
    <w:rsid w:val="00226FC7"/>
    <w:rsid w:val="00227E21"/>
    <w:rsid w:val="00227F4D"/>
    <w:rsid w:val="002523EC"/>
    <w:rsid w:val="0026020D"/>
    <w:rsid w:val="00271B12"/>
    <w:rsid w:val="00281D48"/>
    <w:rsid w:val="00281E8F"/>
    <w:rsid w:val="00281FC9"/>
    <w:rsid w:val="00292E5B"/>
    <w:rsid w:val="002945AE"/>
    <w:rsid w:val="00295D5D"/>
    <w:rsid w:val="002D4AF2"/>
    <w:rsid w:val="002E7135"/>
    <w:rsid w:val="002F5B84"/>
    <w:rsid w:val="002F7A7C"/>
    <w:rsid w:val="003147EB"/>
    <w:rsid w:val="00320474"/>
    <w:rsid w:val="00330EAB"/>
    <w:rsid w:val="00333A40"/>
    <w:rsid w:val="00344A71"/>
    <w:rsid w:val="00364420"/>
    <w:rsid w:val="003919E7"/>
    <w:rsid w:val="00394FD5"/>
    <w:rsid w:val="003957F9"/>
    <w:rsid w:val="003B0A40"/>
    <w:rsid w:val="003C5715"/>
    <w:rsid w:val="003D0884"/>
    <w:rsid w:val="003D6D9B"/>
    <w:rsid w:val="003D737F"/>
    <w:rsid w:val="003E5EC2"/>
    <w:rsid w:val="0040657C"/>
    <w:rsid w:val="0045362B"/>
    <w:rsid w:val="00466C8D"/>
    <w:rsid w:val="00470CDC"/>
    <w:rsid w:val="0047536D"/>
    <w:rsid w:val="004A262B"/>
    <w:rsid w:val="004A7926"/>
    <w:rsid w:val="004C7E34"/>
    <w:rsid w:val="004D3FFB"/>
    <w:rsid w:val="004F7AAA"/>
    <w:rsid w:val="0050563C"/>
    <w:rsid w:val="0053389E"/>
    <w:rsid w:val="005650C5"/>
    <w:rsid w:val="005827B4"/>
    <w:rsid w:val="00596D54"/>
    <w:rsid w:val="005D4AFD"/>
    <w:rsid w:val="005D5EFB"/>
    <w:rsid w:val="006230AA"/>
    <w:rsid w:val="00645B32"/>
    <w:rsid w:val="006648F5"/>
    <w:rsid w:val="0067020D"/>
    <w:rsid w:val="006805B1"/>
    <w:rsid w:val="006921A1"/>
    <w:rsid w:val="006922E2"/>
    <w:rsid w:val="006948F3"/>
    <w:rsid w:val="00696D99"/>
    <w:rsid w:val="006A3C4B"/>
    <w:rsid w:val="006C6FAD"/>
    <w:rsid w:val="006F3354"/>
    <w:rsid w:val="00702FCF"/>
    <w:rsid w:val="00716180"/>
    <w:rsid w:val="00744857"/>
    <w:rsid w:val="00744C8A"/>
    <w:rsid w:val="007450C2"/>
    <w:rsid w:val="00745513"/>
    <w:rsid w:val="00766718"/>
    <w:rsid w:val="00791E2F"/>
    <w:rsid w:val="007C074F"/>
    <w:rsid w:val="007C07DE"/>
    <w:rsid w:val="007D3283"/>
    <w:rsid w:val="007D5C8E"/>
    <w:rsid w:val="007E1E9F"/>
    <w:rsid w:val="007F52C2"/>
    <w:rsid w:val="00804353"/>
    <w:rsid w:val="008062B9"/>
    <w:rsid w:val="00812888"/>
    <w:rsid w:val="008333BD"/>
    <w:rsid w:val="00855F82"/>
    <w:rsid w:val="00873706"/>
    <w:rsid w:val="00887439"/>
    <w:rsid w:val="00887B05"/>
    <w:rsid w:val="00892671"/>
    <w:rsid w:val="00892A38"/>
    <w:rsid w:val="008A1D16"/>
    <w:rsid w:val="008A4F22"/>
    <w:rsid w:val="008B4DBC"/>
    <w:rsid w:val="008F249E"/>
    <w:rsid w:val="00920003"/>
    <w:rsid w:val="00931975"/>
    <w:rsid w:val="00946A25"/>
    <w:rsid w:val="00947C36"/>
    <w:rsid w:val="009553AD"/>
    <w:rsid w:val="00972407"/>
    <w:rsid w:val="0099771E"/>
    <w:rsid w:val="009B397A"/>
    <w:rsid w:val="009E27A1"/>
    <w:rsid w:val="009E62DD"/>
    <w:rsid w:val="009E70DB"/>
    <w:rsid w:val="00A0044A"/>
    <w:rsid w:val="00A06567"/>
    <w:rsid w:val="00A45726"/>
    <w:rsid w:val="00A47788"/>
    <w:rsid w:val="00A62CFD"/>
    <w:rsid w:val="00A81D78"/>
    <w:rsid w:val="00A90C0E"/>
    <w:rsid w:val="00A926D5"/>
    <w:rsid w:val="00AA16A1"/>
    <w:rsid w:val="00AA5261"/>
    <w:rsid w:val="00AB519C"/>
    <w:rsid w:val="00AC271D"/>
    <w:rsid w:val="00AC4925"/>
    <w:rsid w:val="00AC5DC8"/>
    <w:rsid w:val="00AE0822"/>
    <w:rsid w:val="00AE3B4F"/>
    <w:rsid w:val="00AE7489"/>
    <w:rsid w:val="00B1098E"/>
    <w:rsid w:val="00B148E9"/>
    <w:rsid w:val="00B30957"/>
    <w:rsid w:val="00B40AD2"/>
    <w:rsid w:val="00B54867"/>
    <w:rsid w:val="00B54DB7"/>
    <w:rsid w:val="00B6126E"/>
    <w:rsid w:val="00B65236"/>
    <w:rsid w:val="00B758C9"/>
    <w:rsid w:val="00B77F19"/>
    <w:rsid w:val="00B85CE5"/>
    <w:rsid w:val="00BC7541"/>
    <w:rsid w:val="00BD30F7"/>
    <w:rsid w:val="00BD41A4"/>
    <w:rsid w:val="00BD42BE"/>
    <w:rsid w:val="00BE1D95"/>
    <w:rsid w:val="00BE63E3"/>
    <w:rsid w:val="00C01D2D"/>
    <w:rsid w:val="00C05C36"/>
    <w:rsid w:val="00C43B4D"/>
    <w:rsid w:val="00C55BA0"/>
    <w:rsid w:val="00C618ED"/>
    <w:rsid w:val="00C8010F"/>
    <w:rsid w:val="00C93993"/>
    <w:rsid w:val="00C945B0"/>
    <w:rsid w:val="00CC5C47"/>
    <w:rsid w:val="00CD005A"/>
    <w:rsid w:val="00CD3219"/>
    <w:rsid w:val="00CD5E8C"/>
    <w:rsid w:val="00D10B4C"/>
    <w:rsid w:val="00D15EEB"/>
    <w:rsid w:val="00D32A23"/>
    <w:rsid w:val="00D343E0"/>
    <w:rsid w:val="00D460BF"/>
    <w:rsid w:val="00D77EB0"/>
    <w:rsid w:val="00D818B9"/>
    <w:rsid w:val="00D9251D"/>
    <w:rsid w:val="00DC2496"/>
    <w:rsid w:val="00DC5ABB"/>
    <w:rsid w:val="00DD3342"/>
    <w:rsid w:val="00DF56A5"/>
    <w:rsid w:val="00E04A1D"/>
    <w:rsid w:val="00E05929"/>
    <w:rsid w:val="00E05CF8"/>
    <w:rsid w:val="00E1778B"/>
    <w:rsid w:val="00E37386"/>
    <w:rsid w:val="00E679CF"/>
    <w:rsid w:val="00E85D9A"/>
    <w:rsid w:val="00E966EE"/>
    <w:rsid w:val="00EB70B6"/>
    <w:rsid w:val="00ED27BB"/>
    <w:rsid w:val="00EE3329"/>
    <w:rsid w:val="00F429F8"/>
    <w:rsid w:val="00F576B5"/>
    <w:rsid w:val="00F62127"/>
    <w:rsid w:val="00F6224A"/>
    <w:rsid w:val="00F63439"/>
    <w:rsid w:val="00F80182"/>
    <w:rsid w:val="00FB40FC"/>
    <w:rsid w:val="00FC5C7E"/>
    <w:rsid w:val="00FC7E1F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D86C"/>
  <w15:chartTrackingRefBased/>
  <w15:docId w15:val="{8E409F7B-7CC8-B748-B7C3-40DC22D0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70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32641"/>
  </w:style>
  <w:style w:type="paragraph" w:styleId="PlainText">
    <w:name w:val="Plain Text"/>
    <w:basedOn w:val="Normal"/>
    <w:link w:val="PlainTextChar"/>
    <w:uiPriority w:val="99"/>
    <w:unhideWhenUsed/>
    <w:rsid w:val="0012246A"/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2246A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7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1451</Characters>
  <Application>Microsoft Office Word</Application>
  <DocSecurity>0</DocSecurity>
  <Lines>120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Meyers</dc:creator>
  <cp:keywords/>
  <dc:description/>
  <cp:lastModifiedBy>Matt Meyers</cp:lastModifiedBy>
  <cp:revision>29</cp:revision>
  <cp:lastPrinted>2023-07-13T12:22:00Z</cp:lastPrinted>
  <dcterms:created xsi:type="dcterms:W3CDTF">2026-03-24T13:18:00Z</dcterms:created>
  <dcterms:modified xsi:type="dcterms:W3CDTF">2026-03-24T14:31:00Z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2025-10-03T14:08:33Z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48d14d25-490b-4470-b112-1f4b8e49e430</vt:lpwstr>
  </property>
  <property fmtid="{D5CDD505-2E9C-101B-9397-08002B2CF9AE}" pid="7" name="MSIP_Label_defa4170-0d19-0005-0004-bc88714345d2_ActionId">
    <vt:lpwstr>a643c53a-c392-4b8c-a6f2-5ed5b7eb21b7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